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82A1D" w14:textId="6F4EECE5" w:rsidR="00F41AF8" w:rsidRPr="007714DD" w:rsidRDefault="007714DD" w:rsidP="007714DD">
      <w:pPr>
        <w:jc w:val="center"/>
        <w:rPr>
          <w:b/>
          <w:bCs/>
        </w:rPr>
      </w:pPr>
      <w:r w:rsidRPr="007714DD">
        <w:rPr>
          <w:b/>
          <w:bCs/>
        </w:rPr>
        <w:t>ISSA Accelerated Settlement Working Group</w:t>
      </w:r>
    </w:p>
    <w:p w14:paraId="74AC2684" w14:textId="3F40C2E8" w:rsidR="007714DD" w:rsidRPr="007714DD" w:rsidRDefault="007714DD" w:rsidP="007714DD">
      <w:pPr>
        <w:jc w:val="center"/>
        <w:rPr>
          <w:b/>
          <w:bCs/>
        </w:rPr>
      </w:pPr>
      <w:r w:rsidRPr="007714DD">
        <w:rPr>
          <w:b/>
          <w:bCs/>
        </w:rPr>
        <w:t>Thoughts on an Early T0 Analysis</w:t>
      </w:r>
    </w:p>
    <w:p w14:paraId="3BC56D0C" w14:textId="77777777" w:rsidR="007714DD" w:rsidRDefault="007714DD"/>
    <w:p w14:paraId="30C0964A" w14:textId="77777777" w:rsidR="007714DD" w:rsidRDefault="007714DD"/>
    <w:p w14:paraId="472C127B" w14:textId="09F25557" w:rsidR="007714DD" w:rsidRDefault="007714DD">
      <w:r>
        <w:t xml:space="preserve">The ISSA Board would like the Accelerated Settlement Working Group to begin exploring T0. </w:t>
      </w:r>
    </w:p>
    <w:p w14:paraId="74EC7B03" w14:textId="77777777" w:rsidR="007714DD" w:rsidRDefault="007714DD"/>
    <w:p w14:paraId="2049A4E6" w14:textId="0AA221E8" w:rsidR="007714DD" w:rsidRDefault="007714DD">
      <w:r>
        <w:t>Such an initial analysis could simply identify the multiple models for T0 settlement, their characteristics, their benefits beyond T+1 settlement, their drawbacks, their implementation challenges, including the extent of redesign of liquidity/funding, trading and post-trade processes, leading up to settlement of equity trades on T0.</w:t>
      </w:r>
    </w:p>
    <w:p w14:paraId="07873FDE" w14:textId="77777777" w:rsidR="007714DD" w:rsidRDefault="007714DD"/>
    <w:p w14:paraId="30A9F470" w14:textId="77777777" w:rsidR="007714DD" w:rsidRDefault="007714DD" w:rsidP="007714DD">
      <w:pPr>
        <w:jc w:val="center"/>
        <w:rPr>
          <w:b/>
          <w:bCs/>
        </w:rPr>
      </w:pPr>
    </w:p>
    <w:p w14:paraId="11BB2721" w14:textId="08FB6DA4" w:rsidR="007714DD" w:rsidRPr="007714DD" w:rsidRDefault="007714DD" w:rsidP="007714DD">
      <w:pPr>
        <w:jc w:val="center"/>
        <w:rPr>
          <w:b/>
          <w:bCs/>
        </w:rPr>
      </w:pPr>
      <w:r w:rsidRPr="007714DD">
        <w:rPr>
          <w:b/>
          <w:bCs/>
        </w:rPr>
        <w:t>Potential Outline</w:t>
      </w:r>
    </w:p>
    <w:p w14:paraId="78E5D6DF" w14:textId="77777777" w:rsidR="007714DD" w:rsidRDefault="007714DD"/>
    <w:p w14:paraId="1BDE3D79" w14:textId="7591F1AB" w:rsidR="007714DD" w:rsidRDefault="007714DD" w:rsidP="007714DD">
      <w:pPr>
        <w:pStyle w:val="ListParagraph"/>
        <w:numPr>
          <w:ilvl w:val="0"/>
          <w:numId w:val="1"/>
        </w:numPr>
      </w:pPr>
      <w:r>
        <w:t>Statements by the US, UK, EU, Australia and others on why the move to T0 was not appropriate to analyze in parallel with analyzing a move to T+1</w:t>
      </w:r>
    </w:p>
    <w:p w14:paraId="11AF578A" w14:textId="77777777" w:rsidR="007714DD" w:rsidRDefault="007714DD"/>
    <w:p w14:paraId="423F4E26" w14:textId="77777777" w:rsidR="007714DD" w:rsidRDefault="007714DD" w:rsidP="007714DD">
      <w:pPr>
        <w:pStyle w:val="ListParagraph"/>
        <w:numPr>
          <w:ilvl w:val="0"/>
          <w:numId w:val="1"/>
        </w:numPr>
      </w:pPr>
      <w:r>
        <w:t>ISSA Prediction on T0 from FOSS Paper</w:t>
      </w:r>
    </w:p>
    <w:p w14:paraId="58CA6DA0" w14:textId="77777777" w:rsidR="007714DD" w:rsidRDefault="007714DD"/>
    <w:p w14:paraId="6ED688AA" w14:textId="1F79CDED" w:rsidR="007714DD" w:rsidRDefault="007714DD" w:rsidP="007714DD">
      <w:pPr>
        <w:pStyle w:val="ListParagraph"/>
        <w:numPr>
          <w:ilvl w:val="0"/>
          <w:numId w:val="1"/>
        </w:numPr>
      </w:pPr>
      <w:r>
        <w:t>What do we mean by T0 Settlement?</w:t>
      </w:r>
    </w:p>
    <w:p w14:paraId="52FAFF1C" w14:textId="77777777" w:rsidR="007714DD" w:rsidRDefault="007714DD" w:rsidP="007714DD">
      <w:pPr>
        <w:pStyle w:val="ListParagraph"/>
      </w:pPr>
    </w:p>
    <w:p w14:paraId="3ED02A7E" w14:textId="4FC20577" w:rsidR="007714DD" w:rsidRDefault="007714DD" w:rsidP="007714DD">
      <w:pPr>
        <w:pStyle w:val="ListParagraph"/>
        <w:numPr>
          <w:ilvl w:val="0"/>
          <w:numId w:val="1"/>
        </w:numPr>
      </w:pPr>
      <w:r>
        <w:t>Why even consider exploring T0 Settlement?</w:t>
      </w:r>
    </w:p>
    <w:p w14:paraId="4B89B807" w14:textId="77777777" w:rsidR="007714DD" w:rsidRDefault="007714DD" w:rsidP="007714DD">
      <w:pPr>
        <w:pStyle w:val="ListParagraph"/>
      </w:pPr>
    </w:p>
    <w:p w14:paraId="20854B8F" w14:textId="33697711" w:rsidR="007714DD" w:rsidRDefault="007714DD" w:rsidP="007714DD">
      <w:pPr>
        <w:pStyle w:val="ListParagraph"/>
        <w:numPr>
          <w:ilvl w:val="0"/>
          <w:numId w:val="1"/>
        </w:numPr>
      </w:pPr>
      <w:r>
        <w:t>What are the key benefits beyond those of T+1settlement?</w:t>
      </w:r>
    </w:p>
    <w:p w14:paraId="74CF30A2" w14:textId="77777777" w:rsidR="007714DD" w:rsidRDefault="007714DD" w:rsidP="007714DD">
      <w:pPr>
        <w:pStyle w:val="ListParagraph"/>
      </w:pPr>
    </w:p>
    <w:p w14:paraId="033F756C" w14:textId="7338EC4C" w:rsidR="007714DD" w:rsidRDefault="007714DD" w:rsidP="007714DD">
      <w:pPr>
        <w:pStyle w:val="ListParagraph"/>
        <w:numPr>
          <w:ilvl w:val="0"/>
          <w:numId w:val="1"/>
        </w:numPr>
      </w:pPr>
      <w:r>
        <w:t>In what markets and for what asset classes is T0 settlement occurring today? Which of the above T0 settlement Models are utilized in each case?</w:t>
      </w:r>
    </w:p>
    <w:p w14:paraId="430D96CE" w14:textId="77777777" w:rsidR="007714DD" w:rsidRDefault="007714DD"/>
    <w:p w14:paraId="72A09475" w14:textId="77777777" w:rsidR="007714DD" w:rsidRDefault="007714DD" w:rsidP="007714DD">
      <w:pPr>
        <w:pStyle w:val="ListParagraph"/>
        <w:numPr>
          <w:ilvl w:val="1"/>
          <w:numId w:val="1"/>
        </w:numPr>
      </w:pPr>
      <w:r>
        <w:t>Equity Markets</w:t>
      </w:r>
    </w:p>
    <w:p w14:paraId="7709AA73" w14:textId="77777777" w:rsidR="007714DD" w:rsidRDefault="007714DD"/>
    <w:p w14:paraId="0E4E61B2" w14:textId="156C4E6F" w:rsidR="007714DD" w:rsidRDefault="007714DD" w:rsidP="007714DD">
      <w:pPr>
        <w:pStyle w:val="ListParagraph"/>
        <w:numPr>
          <w:ilvl w:val="2"/>
          <w:numId w:val="1"/>
        </w:numPr>
      </w:pPr>
      <w:r>
        <w:t>India</w:t>
      </w:r>
    </w:p>
    <w:p w14:paraId="0521AF9D" w14:textId="77777777" w:rsidR="007714DD" w:rsidRDefault="007714DD" w:rsidP="007714DD">
      <w:pPr>
        <w:ind w:left="360"/>
      </w:pPr>
    </w:p>
    <w:p w14:paraId="4DCD34CC" w14:textId="2160FFD9" w:rsidR="007714DD" w:rsidRDefault="007714DD" w:rsidP="007714DD">
      <w:pPr>
        <w:pStyle w:val="ListParagraph"/>
        <w:numPr>
          <w:ilvl w:val="2"/>
          <w:numId w:val="1"/>
        </w:numPr>
      </w:pPr>
      <w:r>
        <w:t>China</w:t>
      </w:r>
    </w:p>
    <w:p w14:paraId="51A5D925" w14:textId="77777777" w:rsidR="007714DD" w:rsidRDefault="007714DD" w:rsidP="007714DD">
      <w:pPr>
        <w:ind w:left="360"/>
      </w:pPr>
    </w:p>
    <w:p w14:paraId="1DA6DF8C" w14:textId="1385F712" w:rsidR="007714DD" w:rsidRDefault="00625032" w:rsidP="007714DD">
      <w:pPr>
        <w:pStyle w:val="ListParagraph"/>
        <w:numPr>
          <w:ilvl w:val="2"/>
          <w:numId w:val="1"/>
        </w:numPr>
      </w:pPr>
      <w:r>
        <w:t>Etc.….</w:t>
      </w:r>
    </w:p>
    <w:p w14:paraId="44244D28" w14:textId="77777777" w:rsidR="007714DD" w:rsidRDefault="007714DD" w:rsidP="007714DD">
      <w:pPr>
        <w:ind w:left="360"/>
      </w:pPr>
    </w:p>
    <w:p w14:paraId="7A7FFC29" w14:textId="1F244444" w:rsidR="007714DD" w:rsidRDefault="007714DD" w:rsidP="007714DD">
      <w:pPr>
        <w:pStyle w:val="ListParagraph"/>
        <w:numPr>
          <w:ilvl w:val="1"/>
          <w:numId w:val="1"/>
        </w:numPr>
      </w:pPr>
      <w:r>
        <w:t>Debt Markets</w:t>
      </w:r>
    </w:p>
    <w:p w14:paraId="4F6B1D0D" w14:textId="77777777" w:rsidR="007714DD" w:rsidRDefault="007714DD" w:rsidP="007714DD">
      <w:pPr>
        <w:ind w:left="360"/>
      </w:pPr>
    </w:p>
    <w:p w14:paraId="37B71FAC" w14:textId="33A697A9" w:rsidR="007714DD" w:rsidRDefault="007714DD" w:rsidP="007714DD">
      <w:pPr>
        <w:pStyle w:val="ListParagraph"/>
        <w:numPr>
          <w:ilvl w:val="2"/>
          <w:numId w:val="1"/>
        </w:numPr>
      </w:pPr>
      <w:r>
        <w:t>US Commercial Paper Market</w:t>
      </w:r>
    </w:p>
    <w:p w14:paraId="547433CA" w14:textId="77777777" w:rsidR="007714DD" w:rsidRDefault="007714DD" w:rsidP="007714DD">
      <w:pPr>
        <w:ind w:left="360"/>
      </w:pPr>
    </w:p>
    <w:p w14:paraId="0930A85F" w14:textId="32AB5E3E" w:rsidR="007714DD" w:rsidRDefault="007714DD" w:rsidP="007714DD">
      <w:pPr>
        <w:pStyle w:val="ListParagraph"/>
        <w:numPr>
          <w:ilvl w:val="2"/>
          <w:numId w:val="1"/>
        </w:numPr>
      </w:pPr>
      <w:r>
        <w:t>US Treasury Repo Market</w:t>
      </w:r>
    </w:p>
    <w:p w14:paraId="5656B610" w14:textId="77777777" w:rsidR="007714DD" w:rsidRDefault="007714DD" w:rsidP="007714DD">
      <w:pPr>
        <w:ind w:left="360"/>
      </w:pPr>
    </w:p>
    <w:p w14:paraId="4ACD493A" w14:textId="2BB9591E" w:rsidR="007714DD" w:rsidRDefault="00625032" w:rsidP="007714DD">
      <w:pPr>
        <w:pStyle w:val="ListParagraph"/>
        <w:numPr>
          <w:ilvl w:val="2"/>
          <w:numId w:val="1"/>
        </w:numPr>
      </w:pPr>
      <w:r>
        <w:t>Etc.</w:t>
      </w:r>
      <w:r w:rsidR="007714DD">
        <w:t>…</w:t>
      </w:r>
    </w:p>
    <w:p w14:paraId="54F96D26" w14:textId="77777777" w:rsidR="007714DD" w:rsidRDefault="007714DD" w:rsidP="007714DD">
      <w:pPr>
        <w:pStyle w:val="ListParagraph"/>
      </w:pPr>
    </w:p>
    <w:p w14:paraId="1B66E204" w14:textId="2FD3A3CE" w:rsidR="007714DD" w:rsidRDefault="007714DD" w:rsidP="007714DD">
      <w:pPr>
        <w:pStyle w:val="ListParagraph"/>
        <w:numPr>
          <w:ilvl w:val="1"/>
          <w:numId w:val="1"/>
        </w:numPr>
      </w:pPr>
      <w:r>
        <w:t>Digital Asset Markets</w:t>
      </w:r>
    </w:p>
    <w:p w14:paraId="3BF2688A" w14:textId="77777777" w:rsidR="007714DD" w:rsidRDefault="007714DD" w:rsidP="007714DD">
      <w:pPr>
        <w:pStyle w:val="ListParagraph"/>
        <w:ind w:left="2160"/>
      </w:pPr>
    </w:p>
    <w:p w14:paraId="6042385F" w14:textId="70746277" w:rsidR="007714DD" w:rsidRDefault="007714DD" w:rsidP="007714DD">
      <w:pPr>
        <w:pStyle w:val="ListParagraph"/>
        <w:numPr>
          <w:ilvl w:val="2"/>
          <w:numId w:val="1"/>
        </w:numPr>
      </w:pPr>
      <w:r>
        <w:t>TBD</w:t>
      </w:r>
    </w:p>
    <w:p w14:paraId="676337F4" w14:textId="3B52BEF4" w:rsidR="007714DD" w:rsidRDefault="007714DD" w:rsidP="007714DD">
      <w:pPr>
        <w:pStyle w:val="ListParagraph"/>
        <w:numPr>
          <w:ilvl w:val="2"/>
          <w:numId w:val="1"/>
        </w:numPr>
      </w:pPr>
      <w:r>
        <w:t>TBD</w:t>
      </w:r>
    </w:p>
    <w:p w14:paraId="2467D792" w14:textId="77777777" w:rsidR="007714DD" w:rsidRDefault="007714DD"/>
    <w:p w14:paraId="5A7B269D" w14:textId="77777777" w:rsidR="007714DD" w:rsidRDefault="007714DD" w:rsidP="007714DD">
      <w:pPr>
        <w:pStyle w:val="ListParagraph"/>
        <w:numPr>
          <w:ilvl w:val="0"/>
          <w:numId w:val="1"/>
        </w:numPr>
      </w:pPr>
      <w:r>
        <w:t>What are the leading models for achieving T0 settlement for equity trades?</w:t>
      </w:r>
    </w:p>
    <w:p w14:paraId="418535EB" w14:textId="77777777" w:rsidR="007714DD" w:rsidRDefault="007714DD" w:rsidP="007714DD">
      <w:pPr>
        <w:pStyle w:val="ListParagraph"/>
      </w:pPr>
    </w:p>
    <w:p w14:paraId="2E724CE4" w14:textId="77777777" w:rsidR="007714DD" w:rsidRDefault="007714DD" w:rsidP="007714DD">
      <w:pPr>
        <w:pStyle w:val="ListParagraph"/>
        <w:numPr>
          <w:ilvl w:val="0"/>
          <w:numId w:val="1"/>
        </w:numPr>
      </w:pPr>
      <w:r>
        <w:t>What are the key differences between the various models?</w:t>
      </w:r>
    </w:p>
    <w:p w14:paraId="030B990A" w14:textId="77777777" w:rsidR="007714DD" w:rsidRDefault="007714DD" w:rsidP="007714DD">
      <w:pPr>
        <w:pStyle w:val="ListParagraph"/>
      </w:pPr>
    </w:p>
    <w:p w14:paraId="4577583F" w14:textId="71FC9C78" w:rsidR="007714DD" w:rsidRDefault="007714DD" w:rsidP="007714DD">
      <w:pPr>
        <w:pStyle w:val="ListParagraph"/>
        <w:numPr>
          <w:ilvl w:val="0"/>
          <w:numId w:val="1"/>
        </w:numPr>
      </w:pPr>
      <w:r>
        <w:t>Analysis of each Model of T0 Settlement:</w:t>
      </w:r>
    </w:p>
    <w:p w14:paraId="34481547" w14:textId="77777777" w:rsidR="007714DD" w:rsidRDefault="007714DD"/>
    <w:p w14:paraId="5C74C8C2" w14:textId="58E8845C" w:rsidR="007714DD" w:rsidRDefault="007714DD" w:rsidP="007714DD">
      <w:pPr>
        <w:pStyle w:val="ListParagraph"/>
        <w:numPr>
          <w:ilvl w:val="1"/>
          <w:numId w:val="1"/>
        </w:numPr>
      </w:pPr>
      <w:r>
        <w:t>Key characteristics of the model</w:t>
      </w:r>
    </w:p>
    <w:p w14:paraId="5CC2EDF5" w14:textId="77777777" w:rsidR="007714DD" w:rsidRDefault="007714DD"/>
    <w:p w14:paraId="6B45761A" w14:textId="30DC21FE" w:rsidR="007714DD" w:rsidRDefault="007714DD" w:rsidP="007714DD">
      <w:pPr>
        <w:pStyle w:val="ListParagraph"/>
        <w:numPr>
          <w:ilvl w:val="1"/>
          <w:numId w:val="1"/>
        </w:numPr>
      </w:pPr>
      <w:r>
        <w:t>Differences from the T+1 models in the US, UK and EU</w:t>
      </w:r>
    </w:p>
    <w:p w14:paraId="0C006F64" w14:textId="77777777" w:rsidR="007714DD" w:rsidRDefault="007714DD"/>
    <w:p w14:paraId="2061804B" w14:textId="3DF21017" w:rsidR="007714DD" w:rsidRDefault="007714DD" w:rsidP="007714DD">
      <w:pPr>
        <w:pStyle w:val="ListParagraph"/>
        <w:numPr>
          <w:ilvl w:val="0"/>
          <w:numId w:val="1"/>
        </w:numPr>
      </w:pPr>
      <w:r>
        <w:t xml:space="preserve">Identifying Areas which may have significant </w:t>
      </w:r>
      <w:r w:rsidR="00E17360">
        <w:t>i</w:t>
      </w:r>
      <w:r>
        <w:t>mpacts</w:t>
      </w:r>
      <w:r w:rsidR="00E17360">
        <w:t>, beyond those caused by the move to T+1</w:t>
      </w:r>
      <w:r>
        <w:t>:</w:t>
      </w:r>
    </w:p>
    <w:p w14:paraId="14AF4646" w14:textId="77777777" w:rsidR="007714DD" w:rsidRDefault="007714DD"/>
    <w:p w14:paraId="461E4CE1" w14:textId="1DBC7EEE" w:rsidR="007714DD" w:rsidRDefault="007714DD" w:rsidP="007714DD">
      <w:pPr>
        <w:pStyle w:val="ListParagraph"/>
        <w:numPr>
          <w:ilvl w:val="1"/>
          <w:numId w:val="1"/>
        </w:numPr>
      </w:pPr>
      <w:r>
        <w:t>Cash Funding/Liquidity for domestic investors including availability of and access to funding, cost of funding, timing of funding</w:t>
      </w:r>
    </w:p>
    <w:p w14:paraId="13E052A3" w14:textId="77777777" w:rsidR="007714DD" w:rsidRDefault="007714DD"/>
    <w:p w14:paraId="010352C6" w14:textId="7E05ED30" w:rsidR="009926A6" w:rsidRDefault="009926A6" w:rsidP="007714DD">
      <w:pPr>
        <w:pStyle w:val="ListParagraph"/>
        <w:numPr>
          <w:ilvl w:val="1"/>
          <w:numId w:val="1"/>
        </w:numPr>
      </w:pPr>
      <w:r>
        <w:t>Cross-Border trading - - Time Zone and FX considerations</w:t>
      </w:r>
    </w:p>
    <w:p w14:paraId="778B33D1" w14:textId="77777777" w:rsidR="009926A6" w:rsidRDefault="009926A6" w:rsidP="00243132">
      <w:pPr>
        <w:pStyle w:val="ListParagraph"/>
      </w:pPr>
    </w:p>
    <w:p w14:paraId="68277FF6" w14:textId="5F169948" w:rsidR="007714DD" w:rsidRDefault="007714DD" w:rsidP="007714DD">
      <w:pPr>
        <w:pStyle w:val="ListParagraph"/>
        <w:numPr>
          <w:ilvl w:val="1"/>
          <w:numId w:val="1"/>
        </w:numPr>
      </w:pPr>
      <w:r>
        <w:t>Cash Funding/Liquidity for international investors</w:t>
      </w:r>
    </w:p>
    <w:p w14:paraId="30869DFA" w14:textId="77777777" w:rsidR="007714DD" w:rsidRDefault="007714DD" w:rsidP="007714DD"/>
    <w:p w14:paraId="1201846A" w14:textId="73A66AA8" w:rsidR="007714DD" w:rsidRDefault="007714DD" w:rsidP="007714DD">
      <w:pPr>
        <w:pStyle w:val="ListParagraph"/>
        <w:numPr>
          <w:ilvl w:val="1"/>
          <w:numId w:val="1"/>
        </w:numPr>
      </w:pPr>
      <w:r>
        <w:t>Capital required by various segments to support equity trading and settlement</w:t>
      </w:r>
    </w:p>
    <w:p w14:paraId="609EF8C9" w14:textId="77777777" w:rsidR="007714DD" w:rsidRDefault="007714DD" w:rsidP="007714DD"/>
    <w:p w14:paraId="103CD9BE" w14:textId="77777777" w:rsidR="007714DD" w:rsidRDefault="007714DD" w:rsidP="007714DD">
      <w:pPr>
        <w:pStyle w:val="ListParagraph"/>
        <w:numPr>
          <w:ilvl w:val="1"/>
          <w:numId w:val="1"/>
        </w:numPr>
      </w:pPr>
      <w:r>
        <w:t>Orders</w:t>
      </w:r>
    </w:p>
    <w:p w14:paraId="0979FF7B" w14:textId="77777777" w:rsidR="007714DD" w:rsidRDefault="007714DD" w:rsidP="007714DD"/>
    <w:p w14:paraId="284AC0AA" w14:textId="77777777" w:rsidR="007714DD" w:rsidRDefault="007714DD" w:rsidP="007714DD">
      <w:pPr>
        <w:pStyle w:val="ListParagraph"/>
        <w:numPr>
          <w:ilvl w:val="1"/>
          <w:numId w:val="1"/>
        </w:numPr>
      </w:pPr>
      <w:r>
        <w:t>Executions</w:t>
      </w:r>
    </w:p>
    <w:p w14:paraId="56CE0F53" w14:textId="77777777" w:rsidR="007714DD" w:rsidRDefault="007714DD" w:rsidP="007714DD"/>
    <w:p w14:paraId="1EA04A08" w14:textId="75E0658C" w:rsidR="007714DD" w:rsidRDefault="007714DD" w:rsidP="007714DD">
      <w:pPr>
        <w:pStyle w:val="ListParagraph"/>
        <w:numPr>
          <w:ilvl w:val="1"/>
          <w:numId w:val="1"/>
        </w:numPr>
      </w:pPr>
      <w:r>
        <w:t>Post-Trade Processing including trade agreement between the two trading parties</w:t>
      </w:r>
    </w:p>
    <w:p w14:paraId="1CC18FFC" w14:textId="77777777" w:rsidR="007714DD" w:rsidRDefault="007714DD" w:rsidP="007714DD"/>
    <w:p w14:paraId="203A0ECA" w14:textId="3E08CDA6" w:rsidR="007714DD" w:rsidRDefault="007714DD" w:rsidP="007714DD">
      <w:pPr>
        <w:pStyle w:val="ListParagraph"/>
        <w:numPr>
          <w:ilvl w:val="1"/>
          <w:numId w:val="1"/>
        </w:numPr>
      </w:pPr>
      <w:r>
        <w:t>KYC/AML process including timing</w:t>
      </w:r>
    </w:p>
    <w:p w14:paraId="1C7D1476" w14:textId="77777777" w:rsidR="007714DD" w:rsidRDefault="007714DD" w:rsidP="007714DD"/>
    <w:p w14:paraId="61978B85" w14:textId="68775CD8" w:rsidR="007714DD" w:rsidRDefault="007714DD" w:rsidP="007714DD">
      <w:pPr>
        <w:pStyle w:val="ListParagraph"/>
        <w:numPr>
          <w:ilvl w:val="1"/>
          <w:numId w:val="1"/>
        </w:numPr>
      </w:pPr>
      <w:r>
        <w:t>Short-Selling</w:t>
      </w:r>
    </w:p>
    <w:p w14:paraId="7BF47FC9" w14:textId="77777777" w:rsidR="007714DD" w:rsidRDefault="007714DD" w:rsidP="007714DD"/>
    <w:p w14:paraId="778165F4" w14:textId="471AB9A3" w:rsidR="007714DD" w:rsidRDefault="007714DD" w:rsidP="007714DD">
      <w:pPr>
        <w:pStyle w:val="ListParagraph"/>
        <w:numPr>
          <w:ilvl w:val="1"/>
          <w:numId w:val="1"/>
        </w:numPr>
      </w:pPr>
      <w:r>
        <w:t>Stock Loan/Recall/Return</w:t>
      </w:r>
    </w:p>
    <w:p w14:paraId="13ABFC19" w14:textId="77777777" w:rsidR="007714DD" w:rsidRDefault="007714DD" w:rsidP="007714DD"/>
    <w:p w14:paraId="519AD46C" w14:textId="23E18B59" w:rsidR="007714DD" w:rsidRDefault="007714DD" w:rsidP="007714DD">
      <w:pPr>
        <w:pStyle w:val="ListParagraph"/>
        <w:numPr>
          <w:ilvl w:val="1"/>
          <w:numId w:val="1"/>
        </w:numPr>
      </w:pPr>
      <w:r>
        <w:t>Instructing Settlement Agents</w:t>
      </w:r>
    </w:p>
    <w:p w14:paraId="39C84F8A" w14:textId="77777777" w:rsidR="007714DD" w:rsidRDefault="007714DD" w:rsidP="007714DD"/>
    <w:p w14:paraId="202049DC" w14:textId="7D4647C5" w:rsidR="007714DD" w:rsidRDefault="007714DD" w:rsidP="007714DD">
      <w:pPr>
        <w:pStyle w:val="ListParagraph"/>
        <w:numPr>
          <w:ilvl w:val="1"/>
          <w:numId w:val="1"/>
        </w:numPr>
      </w:pPr>
      <w:r>
        <w:lastRenderedPageBreak/>
        <w:t>Settlement Agents instructing CSDs</w:t>
      </w:r>
    </w:p>
    <w:p w14:paraId="7DB1CCD0" w14:textId="77777777" w:rsidR="007714DD" w:rsidRDefault="007714DD" w:rsidP="007714DD"/>
    <w:p w14:paraId="32A7468A" w14:textId="1913FD4B" w:rsidR="007714DD" w:rsidRDefault="007714DD" w:rsidP="007714DD">
      <w:pPr>
        <w:pStyle w:val="ListParagraph"/>
        <w:numPr>
          <w:ilvl w:val="1"/>
          <w:numId w:val="1"/>
        </w:numPr>
      </w:pPr>
      <w:r>
        <w:t>CSD settlement process</w:t>
      </w:r>
    </w:p>
    <w:p w14:paraId="3A54FE03" w14:textId="77777777" w:rsidR="009926A6" w:rsidRDefault="009926A6" w:rsidP="00243132">
      <w:pPr>
        <w:pStyle w:val="ListParagraph"/>
      </w:pPr>
    </w:p>
    <w:p w14:paraId="21544E85" w14:textId="45463D68" w:rsidR="009926A6" w:rsidRDefault="009926A6" w:rsidP="007714DD">
      <w:pPr>
        <w:pStyle w:val="ListParagraph"/>
        <w:numPr>
          <w:ilvl w:val="1"/>
          <w:numId w:val="1"/>
        </w:numPr>
      </w:pPr>
      <w:r>
        <w:t>Role of CCPs and CSDs</w:t>
      </w:r>
    </w:p>
    <w:p w14:paraId="388D2F4A" w14:textId="77777777" w:rsidR="009926A6" w:rsidRDefault="009926A6" w:rsidP="00243132">
      <w:pPr>
        <w:pStyle w:val="ListParagraph"/>
      </w:pPr>
    </w:p>
    <w:p w14:paraId="71111CDD" w14:textId="06E8A468" w:rsidR="009926A6" w:rsidRDefault="009926A6" w:rsidP="007714DD">
      <w:pPr>
        <w:pStyle w:val="ListParagraph"/>
        <w:numPr>
          <w:ilvl w:val="1"/>
          <w:numId w:val="1"/>
        </w:numPr>
      </w:pPr>
      <w:r>
        <w:t>Impacts on margin and collateral requirements</w:t>
      </w:r>
    </w:p>
    <w:p w14:paraId="1751E423" w14:textId="77777777" w:rsidR="007714DD" w:rsidRDefault="007714DD" w:rsidP="007714DD"/>
    <w:p w14:paraId="6CF14194" w14:textId="620AAD0E" w:rsidR="007714DD" w:rsidRDefault="007714DD" w:rsidP="007714DD">
      <w:pPr>
        <w:pStyle w:val="ListParagraph"/>
        <w:numPr>
          <w:ilvl w:val="1"/>
          <w:numId w:val="1"/>
        </w:numPr>
      </w:pPr>
      <w:r>
        <w:t>ETFs and other baskets – domestic and cross-border</w:t>
      </w:r>
    </w:p>
    <w:p w14:paraId="00527747" w14:textId="77777777" w:rsidR="007714DD" w:rsidRDefault="007714DD" w:rsidP="007714DD"/>
    <w:p w14:paraId="2C323838" w14:textId="77777777" w:rsidR="007714DD" w:rsidRDefault="007714DD" w:rsidP="007714DD">
      <w:pPr>
        <w:pStyle w:val="ListParagraph"/>
        <w:numPr>
          <w:ilvl w:val="1"/>
          <w:numId w:val="1"/>
        </w:numPr>
      </w:pPr>
      <w:r>
        <w:t>Corporate Actions</w:t>
      </w:r>
    </w:p>
    <w:p w14:paraId="551BF27B" w14:textId="77777777" w:rsidR="007714DD" w:rsidRDefault="007714DD" w:rsidP="007714DD"/>
    <w:p w14:paraId="256C95C7" w14:textId="3F6CFB71" w:rsidR="007714DD" w:rsidRDefault="007714DD" w:rsidP="007714DD">
      <w:pPr>
        <w:pStyle w:val="ListParagraph"/>
        <w:numPr>
          <w:ilvl w:val="1"/>
          <w:numId w:val="1"/>
        </w:numPr>
      </w:pPr>
      <w:r>
        <w:t xml:space="preserve">Overall Technology Stack and Software to support the changes to </w:t>
      </w:r>
      <w:r w:rsidR="00625032">
        <w:t>all</w:t>
      </w:r>
      <w:r>
        <w:t xml:space="preserve"> the above for each major segment of players</w:t>
      </w:r>
    </w:p>
    <w:p w14:paraId="003413EE" w14:textId="77777777" w:rsidR="009926A6" w:rsidRDefault="009926A6" w:rsidP="00243132">
      <w:pPr>
        <w:pStyle w:val="ListParagraph"/>
      </w:pPr>
    </w:p>
    <w:p w14:paraId="470AB0F9" w14:textId="408F9F7A" w:rsidR="009926A6" w:rsidRDefault="009926A6" w:rsidP="007714DD">
      <w:pPr>
        <w:pStyle w:val="ListParagraph"/>
        <w:numPr>
          <w:ilvl w:val="1"/>
          <w:numId w:val="1"/>
        </w:numPr>
      </w:pPr>
      <w:r>
        <w:t>Regulatory support required</w:t>
      </w:r>
    </w:p>
    <w:p w14:paraId="2939A51F" w14:textId="77777777" w:rsidR="007714DD" w:rsidRDefault="007714DD" w:rsidP="007714DD"/>
    <w:p w14:paraId="02F27024" w14:textId="62E2D746" w:rsidR="007714DD" w:rsidRDefault="007714DD" w:rsidP="007714DD">
      <w:pPr>
        <w:pStyle w:val="ListParagraph"/>
        <w:numPr>
          <w:ilvl w:val="0"/>
          <w:numId w:val="2"/>
        </w:numPr>
      </w:pPr>
      <w:r>
        <w:t>Looking forward to what is required in a Business Case for T0 - - What types of analysis are required?</w:t>
      </w:r>
    </w:p>
    <w:p w14:paraId="30091413" w14:textId="2818CDF8" w:rsidR="007714DD" w:rsidRDefault="007714DD" w:rsidP="007714DD">
      <w:pPr>
        <w:pStyle w:val="ListParagraph"/>
        <w:numPr>
          <w:ilvl w:val="1"/>
          <w:numId w:val="2"/>
        </w:numPr>
      </w:pPr>
      <w:r>
        <w:t>Marginal Benefits identification and Quantification</w:t>
      </w:r>
    </w:p>
    <w:p w14:paraId="2276AE6A" w14:textId="0A729301" w:rsidR="007714DD" w:rsidRDefault="007714DD" w:rsidP="007714DD">
      <w:pPr>
        <w:pStyle w:val="ListParagraph"/>
        <w:numPr>
          <w:ilvl w:val="1"/>
          <w:numId w:val="2"/>
        </w:numPr>
      </w:pPr>
      <w:r>
        <w:t>Economic Model</w:t>
      </w:r>
    </w:p>
    <w:p w14:paraId="51394ADE" w14:textId="1BE6B853" w:rsidR="007714DD" w:rsidRDefault="007714DD" w:rsidP="007714DD">
      <w:pPr>
        <w:pStyle w:val="ListParagraph"/>
        <w:numPr>
          <w:ilvl w:val="1"/>
          <w:numId w:val="2"/>
        </w:numPr>
      </w:pPr>
      <w:r>
        <w:t>Investment Model – Re-engineered Processes, new technology, etc.</w:t>
      </w:r>
    </w:p>
    <w:p w14:paraId="7E9CE45D" w14:textId="24AC8836" w:rsidR="007714DD" w:rsidRDefault="007714DD" w:rsidP="007714DD">
      <w:pPr>
        <w:pStyle w:val="ListParagraph"/>
        <w:numPr>
          <w:ilvl w:val="1"/>
          <w:numId w:val="2"/>
        </w:numPr>
      </w:pPr>
      <w:r>
        <w:t>Critical Success Factors identification</w:t>
      </w:r>
    </w:p>
    <w:p w14:paraId="7DD2FB4F" w14:textId="77777777" w:rsidR="007714DD" w:rsidRDefault="007714DD" w:rsidP="007714DD"/>
    <w:p w14:paraId="0FF3B21B" w14:textId="77777777" w:rsidR="007714DD" w:rsidRDefault="007714DD" w:rsidP="007714DD"/>
    <w:p w14:paraId="2C619A85" w14:textId="77777777" w:rsidR="007714DD" w:rsidRDefault="007714DD" w:rsidP="007714DD"/>
    <w:p w14:paraId="62336145" w14:textId="77777777" w:rsidR="007714DD" w:rsidRDefault="007714DD"/>
    <w:p w14:paraId="3B36DBB0" w14:textId="77777777" w:rsidR="007714DD" w:rsidRDefault="007714DD"/>
    <w:p w14:paraId="2E9E4096" w14:textId="77777777" w:rsidR="007714DD" w:rsidRDefault="007714DD"/>
    <w:p w14:paraId="28E9C08C" w14:textId="77777777" w:rsidR="007714DD" w:rsidRDefault="007714DD"/>
    <w:p w14:paraId="6E14A9FD" w14:textId="77777777" w:rsidR="007714DD" w:rsidRDefault="007714DD"/>
    <w:p w14:paraId="1B97801A" w14:textId="77777777" w:rsidR="007714DD" w:rsidRDefault="007714DD"/>
    <w:p w14:paraId="69C158E5" w14:textId="77777777" w:rsidR="007714DD" w:rsidRDefault="007714DD"/>
    <w:sectPr w:rsidR="00771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6762D"/>
    <w:multiLevelType w:val="hybridMultilevel"/>
    <w:tmpl w:val="FA72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068D4"/>
    <w:multiLevelType w:val="hybridMultilevel"/>
    <w:tmpl w:val="8956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19966">
    <w:abstractNumId w:val="1"/>
  </w:num>
  <w:num w:numId="2" w16cid:durableId="116813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DD"/>
    <w:rsid w:val="00243132"/>
    <w:rsid w:val="00625032"/>
    <w:rsid w:val="006D753E"/>
    <w:rsid w:val="007714DD"/>
    <w:rsid w:val="009926A6"/>
    <w:rsid w:val="00B1113C"/>
    <w:rsid w:val="00C939B4"/>
    <w:rsid w:val="00E17360"/>
    <w:rsid w:val="00ED4990"/>
    <w:rsid w:val="00F4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F4E82"/>
  <w15:chartTrackingRefBased/>
  <w15:docId w15:val="{68B30E79-FC13-0849-A897-584AB5B1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4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4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4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4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4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4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4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4D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9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Hodash</dc:creator>
  <cp:keywords/>
  <dc:description/>
  <cp:lastModifiedBy>William Hodash</cp:lastModifiedBy>
  <cp:revision>6</cp:revision>
  <dcterms:created xsi:type="dcterms:W3CDTF">2024-12-05T16:01:00Z</dcterms:created>
  <dcterms:modified xsi:type="dcterms:W3CDTF">2024-12-16T15:42:00Z</dcterms:modified>
</cp:coreProperties>
</file>